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GARFINKLE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CORECIVIC,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VIRGINIA WAY,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BRENTWOOD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CoreCivic, Inc.</w:t>
              </w:r>
            </w:hyperlink>
            <w:r>
              <w:rPr/>
              <w:t xml:space="preserve"> [ </w:t>
            </w:r>
            <w:r>
              <w:rPr>
                <w:rFonts w:ascii="Times;serif" w:hAnsi="Times;serif"/>
                <w:color w:val="0000FF"/>
                <w:sz w:val="24"/>
                <w:shd w:fill="FFFFFF" w:val="clear"/>
              </w:rPr>
              <w:t>CXW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394,444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393,844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393,353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$34.25 to $34.30,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gifts (charitable contributions) of shares of common stock to charitable organizations.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Joseph Bachmann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4522" TargetMode="External"/><Relationship Id="rId5" Type="http://schemas.openxmlformats.org/officeDocument/2006/relationships/hyperlink" Target="http://www.sec.gov/cgi-bin/browse-edgar?action=getcompany&amp;CIK=0001070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3625</Characters>
  <CharactersWithSpaces>4209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